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79" w:rsidRDefault="00B107A8">
      <w:pPr>
        <w:pStyle w:val="BodyText"/>
        <w:rPr>
          <w:rFonts w:ascii="Times New Roman"/>
          <w:b w:val="0"/>
          <w:sz w:val="20"/>
        </w:rPr>
      </w:pPr>
      <w:r w:rsidRPr="00B107A8">
        <w:pict>
          <v:line id="_x0000_s1032" style="position:absolute;z-index:15728640;mso-position-horizontal-relative:page;mso-position-vertical-relative:page" from="0,77.4pt" to="603.55pt,77.4pt" strokecolor="green" strokeweight="4.5pt">
            <w10:wrap anchorx="page" anchory="page"/>
          </v:line>
        </w:pict>
      </w:r>
      <w:r w:rsidRPr="00B107A8">
        <w:pict>
          <v:rect id="_x0000_s1031" style="position:absolute;margin-left:200.45pt;margin-top:191.6pt;width:.5pt;height:521.1pt;z-index:-15837696;mso-position-horizontal-relative:page;mso-position-vertical-relative:page" fillcolor="black" stroked="f">
            <w10:wrap anchorx="page" anchory="page"/>
          </v:rect>
        </w:pict>
      </w:r>
    </w:p>
    <w:p w:rsidR="00FE1D79" w:rsidRDefault="00FE1D79">
      <w:pPr>
        <w:pStyle w:val="BodyText"/>
        <w:spacing w:before="4" w:after="1"/>
        <w:rPr>
          <w:rFonts w:ascii="Times New Roman"/>
          <w:b w:val="0"/>
          <w:sz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3"/>
        <w:gridCol w:w="7727"/>
      </w:tblGrid>
      <w:tr w:rsidR="00FE1D79" w:rsidTr="0060698C">
        <w:trPr>
          <w:trHeight w:val="874"/>
        </w:trPr>
        <w:tc>
          <w:tcPr>
            <w:tcW w:w="10710" w:type="dxa"/>
            <w:gridSpan w:val="2"/>
          </w:tcPr>
          <w:p w:rsidR="00FE1D79" w:rsidRDefault="00483E74">
            <w:pPr>
              <w:pStyle w:val="TableParagraph"/>
              <w:spacing w:line="355" w:lineRule="auto"/>
              <w:ind w:left="240" w:right="3893"/>
              <w:rPr>
                <w:sz w:val="20"/>
              </w:rPr>
            </w:pPr>
            <w:r>
              <w:rPr>
                <w:b/>
                <w:sz w:val="20"/>
              </w:rPr>
              <w:t xml:space="preserve">BARANOL-AC </w:t>
            </w:r>
            <w:r w:rsidR="000C02C3">
              <w:rPr>
                <w:b/>
                <w:sz w:val="20"/>
              </w:rPr>
              <w:t xml:space="preserve"> </w:t>
            </w:r>
            <w:r w:rsidR="000C02C3">
              <w:rPr>
                <w:sz w:val="20"/>
              </w:rPr>
              <w:t>is a specific surfactant devised to remove oil spots which may be generated in a sizing process.</w:t>
            </w:r>
          </w:p>
        </w:tc>
      </w:tr>
      <w:tr w:rsidR="00FE1D79" w:rsidTr="0060698C">
        <w:trPr>
          <w:trHeight w:val="10664"/>
        </w:trPr>
        <w:tc>
          <w:tcPr>
            <w:tcW w:w="2983" w:type="dxa"/>
          </w:tcPr>
          <w:p w:rsidR="00FE1D79" w:rsidRDefault="000C02C3">
            <w:pPr>
              <w:pStyle w:val="TableParagraph"/>
              <w:spacing w:before="50"/>
              <w:ind w:left="240"/>
              <w:rPr>
                <w:b/>
                <w:sz w:val="20"/>
              </w:rPr>
            </w:pPr>
            <w:r>
              <w:rPr>
                <w:rFonts w:ascii="Symbola" w:hAnsi="Symbol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SPECIFICATION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36"/>
              <w:rPr>
                <w:b/>
                <w:sz w:val="18"/>
              </w:rPr>
            </w:pPr>
            <w:r>
              <w:rPr>
                <w:b/>
                <w:sz w:val="18"/>
              </w:rPr>
              <w:t>APPEARANCE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42"/>
              <w:rPr>
                <w:b/>
                <w:sz w:val="18"/>
              </w:rPr>
            </w:pPr>
            <w:r>
              <w:rPr>
                <w:b/>
                <w:sz w:val="18"/>
              </w:rPr>
              <w:t>IONIC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NATURE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pH(1% aq.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Sol'n)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34"/>
              <w:rPr>
                <w:b/>
                <w:sz w:val="18"/>
              </w:rPr>
            </w:pPr>
            <w:r>
              <w:rPr>
                <w:b/>
                <w:sz w:val="18"/>
              </w:rPr>
              <w:t>SP.GR (at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rFonts w:ascii="DejaVu Sans" w:hAnsi="DejaVu Sans"/>
                <w:b/>
                <w:sz w:val="18"/>
              </w:rPr>
              <w:t>℃</w:t>
            </w:r>
            <w:r>
              <w:rPr>
                <w:b/>
                <w:sz w:val="18"/>
              </w:rPr>
              <w:t>)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before="144"/>
              <w:ind w:left="790"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before="141"/>
              <w:ind w:left="790"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STABILITY</w:t>
            </w:r>
          </w:p>
          <w:p w:rsidR="00FE1D79" w:rsidRDefault="00FE1D79">
            <w:pPr>
              <w:pStyle w:val="TableParagraph"/>
              <w:rPr>
                <w:rFonts w:ascii="Times New Roman"/>
              </w:rPr>
            </w:pPr>
          </w:p>
          <w:p w:rsidR="00FE1D79" w:rsidRDefault="00FE1D79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E1D79" w:rsidRDefault="000C02C3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1"/>
              <w:ind w:left="792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COMPATABILITY</w:t>
            </w:r>
          </w:p>
          <w:p w:rsidR="00FE1D79" w:rsidRDefault="00FE1D79" w:rsidP="00483E74">
            <w:pPr>
              <w:pStyle w:val="TableParagraph"/>
              <w:tabs>
                <w:tab w:val="left" w:pos="790"/>
              </w:tabs>
              <w:spacing w:before="141"/>
              <w:rPr>
                <w:b/>
                <w:sz w:val="18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</w:rPr>
            </w:pPr>
          </w:p>
          <w:p w:rsidR="00FE1D79" w:rsidRDefault="00FE1D79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FE1D79" w:rsidRDefault="000C02C3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rFonts w:ascii="Symbola" w:hAnsi="Symbol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FEATURES</w:t>
            </w: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FE1D79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:rsidR="00FE1D79" w:rsidRDefault="000C02C3">
            <w:pPr>
              <w:pStyle w:val="TableParagraph"/>
              <w:ind w:left="240" w:right="-29"/>
              <w:rPr>
                <w:b/>
                <w:sz w:val="20"/>
              </w:rPr>
            </w:pPr>
            <w:r>
              <w:rPr>
                <w:rFonts w:ascii="Symbola" w:hAnsi="Symbol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APPLICATION</w:t>
            </w:r>
            <w:r>
              <w:rPr>
                <w:b/>
                <w:spacing w:val="-4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FIBERS</w:t>
            </w:r>
          </w:p>
          <w:p w:rsidR="00FE1D79" w:rsidRDefault="00FE1D79">
            <w:pPr>
              <w:pStyle w:val="TableParagraph"/>
              <w:rPr>
                <w:rFonts w:ascii="Times New Roman"/>
                <w:sz w:val="24"/>
              </w:rPr>
            </w:pPr>
          </w:p>
          <w:p w:rsidR="00FE1D79" w:rsidRDefault="000C02C3">
            <w:pPr>
              <w:pStyle w:val="TableParagraph"/>
              <w:spacing w:before="200"/>
              <w:ind w:left="240"/>
              <w:rPr>
                <w:b/>
                <w:sz w:val="20"/>
              </w:rPr>
            </w:pPr>
            <w:r>
              <w:rPr>
                <w:rFonts w:ascii="Symbola" w:hAnsi="Symbol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HOW TO USE</w:t>
            </w:r>
          </w:p>
        </w:tc>
        <w:tc>
          <w:tcPr>
            <w:tcW w:w="7727" w:type="dxa"/>
          </w:tcPr>
          <w:p w:rsidR="00FE1D79" w:rsidRDefault="00FE1D79">
            <w:pPr>
              <w:pStyle w:val="TableParagraph"/>
              <w:rPr>
                <w:rFonts w:ascii="Times New Roman"/>
              </w:rPr>
            </w:pPr>
          </w:p>
          <w:p w:rsidR="00FE1D79" w:rsidRDefault="000C02C3">
            <w:pPr>
              <w:pStyle w:val="TableParagraph"/>
              <w:spacing w:before="178" w:line="396" w:lineRule="auto"/>
              <w:ind w:left="237" w:right="5529"/>
              <w:rPr>
                <w:sz w:val="18"/>
              </w:rPr>
            </w:pPr>
            <w:r>
              <w:rPr>
                <w:sz w:val="18"/>
              </w:rPr>
              <w:t>Light Yellowish Liquid Nonionic</w:t>
            </w:r>
          </w:p>
          <w:p w:rsidR="00FE1D79" w:rsidRDefault="000C02C3">
            <w:pPr>
              <w:pStyle w:val="TableParagraph"/>
              <w:spacing w:line="211" w:lineRule="exact"/>
              <w:ind w:left="237"/>
              <w:rPr>
                <w:sz w:val="18"/>
              </w:rPr>
            </w:pPr>
            <w:r>
              <w:rPr>
                <w:sz w:val="18"/>
              </w:rPr>
              <w:t xml:space="preserve">7.0 </w:t>
            </w:r>
            <w:r>
              <w:rPr>
                <w:rFonts w:ascii="Symbola" w:hAnsi="Symbola"/>
                <w:sz w:val="18"/>
              </w:rPr>
              <w:t xml:space="preserve">± </w:t>
            </w:r>
            <w:r>
              <w:rPr>
                <w:sz w:val="18"/>
              </w:rPr>
              <w:t>1.0</w:t>
            </w:r>
          </w:p>
          <w:p w:rsidR="00FE1D79" w:rsidRDefault="000C02C3">
            <w:pPr>
              <w:pStyle w:val="TableParagraph"/>
              <w:spacing w:before="140"/>
              <w:ind w:left="237"/>
              <w:rPr>
                <w:sz w:val="18"/>
              </w:rPr>
            </w:pPr>
            <w:r>
              <w:rPr>
                <w:sz w:val="18"/>
              </w:rPr>
              <w:t xml:space="preserve">1.05 </w:t>
            </w:r>
            <w:r>
              <w:rPr>
                <w:rFonts w:ascii="Symbola" w:hAnsi="Symbola"/>
                <w:sz w:val="18"/>
              </w:rPr>
              <w:t xml:space="preserve">± </w:t>
            </w:r>
            <w:r>
              <w:rPr>
                <w:sz w:val="18"/>
              </w:rPr>
              <w:t>0.05</w:t>
            </w:r>
          </w:p>
          <w:p w:rsidR="00FE1D79" w:rsidRDefault="000C02C3">
            <w:pPr>
              <w:pStyle w:val="TableParagraph"/>
              <w:spacing w:before="147"/>
              <w:ind w:left="237"/>
              <w:rPr>
                <w:sz w:val="18"/>
              </w:rPr>
            </w:pPr>
            <w:r>
              <w:rPr>
                <w:sz w:val="18"/>
              </w:rPr>
              <w:t>Easily soluble in cold water.</w:t>
            </w:r>
          </w:p>
          <w:p w:rsidR="00FE1D79" w:rsidRDefault="000C02C3">
            <w:pPr>
              <w:pStyle w:val="TableParagraph"/>
              <w:spacing w:before="141" w:line="396" w:lineRule="auto"/>
              <w:ind w:left="237" w:right="3644"/>
              <w:rPr>
                <w:sz w:val="18"/>
              </w:rPr>
            </w:pPr>
            <w:r>
              <w:rPr>
                <w:sz w:val="18"/>
              </w:rPr>
              <w:t>Min. 1 year under cool and dry conditions when stored in original sealed, packaging.</w:t>
            </w:r>
          </w:p>
          <w:p w:rsidR="00FE1D79" w:rsidRDefault="000C02C3">
            <w:pPr>
              <w:pStyle w:val="TableParagraph"/>
              <w:spacing w:line="396" w:lineRule="auto"/>
              <w:ind w:left="237" w:right="2306"/>
              <w:rPr>
                <w:sz w:val="18"/>
              </w:rPr>
            </w:pPr>
            <w:r>
              <w:rPr>
                <w:sz w:val="18"/>
              </w:rPr>
              <w:t xml:space="preserve">Compatible with anionic, nonionic and cationic materials. </w:t>
            </w:r>
          </w:p>
          <w:p w:rsidR="00483E74" w:rsidRDefault="00483E74">
            <w:pPr>
              <w:pStyle w:val="TableParagraph"/>
              <w:spacing w:line="396" w:lineRule="auto"/>
              <w:ind w:left="237" w:right="2306"/>
              <w:rPr>
                <w:b/>
                <w:sz w:val="18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31"/>
              </w:rPr>
            </w:pPr>
          </w:p>
          <w:p w:rsidR="00FE1D79" w:rsidRDefault="00483E74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line="396" w:lineRule="auto"/>
              <w:ind w:right="480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BARANOL-AC </w:t>
            </w:r>
            <w:r w:rsidR="000C02C3">
              <w:rPr>
                <w:b/>
                <w:sz w:val="18"/>
              </w:rPr>
              <w:t xml:space="preserve"> </w:t>
            </w:r>
            <w:r w:rsidR="000C02C3">
              <w:rPr>
                <w:sz w:val="18"/>
              </w:rPr>
              <w:t>completely disperses and removes oil and various stains which are not easily removed in a general scouring process and whiteness is good because it shows excellent emulsifying/penetrating</w:t>
            </w:r>
            <w:r w:rsidR="000C02C3">
              <w:rPr>
                <w:spacing w:val="-19"/>
                <w:sz w:val="18"/>
              </w:rPr>
              <w:t xml:space="preserve"> </w:t>
            </w:r>
            <w:r w:rsidR="000C02C3">
              <w:rPr>
                <w:sz w:val="18"/>
              </w:rPr>
              <w:t>capability.</w:t>
            </w:r>
          </w:p>
          <w:p w:rsidR="00FE1D79" w:rsidRDefault="00483E74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line="396" w:lineRule="auto"/>
              <w:ind w:right="851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BARANOL-AC </w:t>
            </w:r>
            <w:r w:rsidR="000C02C3">
              <w:rPr>
                <w:b/>
                <w:sz w:val="18"/>
              </w:rPr>
              <w:t xml:space="preserve"> </w:t>
            </w:r>
            <w:r w:rsidR="000C02C3">
              <w:rPr>
                <w:sz w:val="18"/>
              </w:rPr>
              <w:t>is no harm to fiber and does not cause troubles such as a yellowing and so</w:t>
            </w:r>
            <w:r w:rsidR="000C02C3">
              <w:rPr>
                <w:spacing w:val="-1"/>
                <w:sz w:val="18"/>
              </w:rPr>
              <w:t xml:space="preserve"> </w:t>
            </w:r>
            <w:r w:rsidR="000C02C3">
              <w:rPr>
                <w:sz w:val="18"/>
              </w:rPr>
              <w:t>on.</w:t>
            </w:r>
          </w:p>
          <w:p w:rsidR="00FE1D79" w:rsidRDefault="00483E74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line="217" w:lineRule="exact"/>
              <w:ind w:left="496"/>
              <w:rPr>
                <w:sz w:val="18"/>
              </w:rPr>
            </w:pPr>
            <w:r>
              <w:rPr>
                <w:b/>
                <w:sz w:val="18"/>
              </w:rPr>
              <w:t xml:space="preserve">BARANOL-AC </w:t>
            </w:r>
            <w:r w:rsidR="000C02C3">
              <w:rPr>
                <w:b/>
                <w:sz w:val="18"/>
              </w:rPr>
              <w:t xml:space="preserve"> </w:t>
            </w:r>
            <w:r w:rsidR="000C02C3">
              <w:rPr>
                <w:sz w:val="18"/>
              </w:rPr>
              <w:t>can be applied to all kinds of</w:t>
            </w:r>
            <w:r w:rsidR="000C02C3">
              <w:rPr>
                <w:spacing w:val="-3"/>
                <w:sz w:val="18"/>
              </w:rPr>
              <w:t xml:space="preserve"> </w:t>
            </w:r>
            <w:r w:rsidR="000C02C3">
              <w:rPr>
                <w:sz w:val="18"/>
              </w:rPr>
              <w:t>fibers.</w:t>
            </w:r>
          </w:p>
          <w:p w:rsidR="00FE1D79" w:rsidRDefault="000C02C3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138" w:line="396" w:lineRule="auto"/>
              <w:ind w:right="954" w:hanging="271"/>
              <w:rPr>
                <w:sz w:val="18"/>
              </w:rPr>
            </w:pPr>
            <w:r>
              <w:rPr>
                <w:sz w:val="18"/>
              </w:rPr>
              <w:t xml:space="preserve">Its efficiency can be more improved when </w:t>
            </w:r>
            <w:r w:rsidR="00483E74">
              <w:rPr>
                <w:b/>
                <w:sz w:val="18"/>
              </w:rPr>
              <w:t xml:space="preserve">BARANOL-AC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is used with an alkali agent such as NaOH, because it has good chemical, acid and alkali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resistances.</w:t>
            </w:r>
          </w:p>
          <w:p w:rsidR="00FE1D79" w:rsidRDefault="000C02C3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line="216" w:lineRule="exact"/>
              <w:ind w:left="496"/>
              <w:rPr>
                <w:sz w:val="18"/>
              </w:rPr>
            </w:pPr>
            <w:r>
              <w:rPr>
                <w:sz w:val="18"/>
              </w:rPr>
              <w:t>It is environmental-friendly product as APEO-free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NPEO-free.</w:t>
            </w:r>
          </w:p>
          <w:p w:rsidR="00FE1D79" w:rsidRDefault="00FE1D79">
            <w:pPr>
              <w:pStyle w:val="TableParagraph"/>
              <w:rPr>
                <w:rFonts w:ascii="Times New Roman"/>
              </w:rPr>
            </w:pPr>
          </w:p>
          <w:p w:rsidR="00FE1D79" w:rsidRDefault="00FE1D79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FE1D79" w:rsidRDefault="000C02C3"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Suitable for all fibers such as Polyester, Nylon, Cotton, T/C, N/C, etc.</w:t>
            </w:r>
          </w:p>
          <w:p w:rsidR="00FE1D79" w:rsidRDefault="00FE1D79">
            <w:pPr>
              <w:pStyle w:val="TableParagraph"/>
              <w:rPr>
                <w:rFonts w:ascii="Times New Roman"/>
              </w:rPr>
            </w:pPr>
          </w:p>
          <w:p w:rsidR="00FE1D79" w:rsidRDefault="00FE1D79">
            <w:pPr>
              <w:pStyle w:val="TableParagraph"/>
              <w:rPr>
                <w:rFonts w:ascii="Times New Roman"/>
                <w:sz w:val="21"/>
              </w:rPr>
            </w:pPr>
          </w:p>
          <w:p w:rsidR="00FE1D79" w:rsidRDefault="000C02C3" w:rsidP="009D4567">
            <w:pPr>
              <w:pStyle w:val="TableParagraph"/>
              <w:spacing w:line="400" w:lineRule="auto"/>
              <w:ind w:left="237" w:right="310"/>
              <w:rPr>
                <w:sz w:val="18"/>
              </w:rPr>
            </w:pPr>
            <w:r>
              <w:rPr>
                <w:sz w:val="18"/>
              </w:rPr>
              <w:t>Recommended use levels are 1</w:t>
            </w:r>
            <w:r w:rsidR="009D4567">
              <w:rPr>
                <w:rFonts w:ascii="Symbola" w:hAnsi="Symbola"/>
                <w:sz w:val="18"/>
              </w:rPr>
              <w:t>-</w:t>
            </w:r>
            <w:r>
              <w:rPr>
                <w:sz w:val="18"/>
              </w:rPr>
              <w:t>3 g/</w:t>
            </w:r>
            <w:r>
              <w:rPr>
                <w:rFonts w:ascii="Symbola" w:hAnsi="Symbola"/>
                <w:sz w:val="18"/>
              </w:rPr>
              <w:t xml:space="preserve">ℓ </w:t>
            </w:r>
            <w:r>
              <w:rPr>
                <w:sz w:val="18"/>
              </w:rPr>
              <w:t>according to kinds, density, thickness and types of fibers.</w:t>
            </w:r>
          </w:p>
        </w:tc>
      </w:tr>
    </w:tbl>
    <w:p w:rsidR="00FE1D79" w:rsidRDefault="0060698C">
      <w:pPr>
        <w:spacing w:line="155" w:lineRule="exact"/>
        <w:rPr>
          <w:sz w:val="18"/>
        </w:rPr>
        <w:sectPr w:rsidR="00FE1D79" w:rsidSect="0060698C">
          <w:headerReference w:type="default" r:id="rId7"/>
          <w:footerReference w:type="default" r:id="rId8"/>
          <w:type w:val="continuous"/>
          <w:pgSz w:w="11910" w:h="16840"/>
          <w:pgMar w:top="1980" w:right="180" w:bottom="280" w:left="780" w:header="450" w:footer="343" w:gutter="0"/>
          <w:cols w:space="720"/>
        </w:sectPr>
      </w:pPr>
      <w:r>
        <w:rPr>
          <w:noProof/>
          <w:sz w:val="18"/>
        </w:rPr>
        <w:drawing>
          <wp:anchor distT="0" distB="0" distL="114300" distR="114300" simplePos="0" relativeHeight="4874818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947660" cy="7937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4766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D79" w:rsidRDefault="00B107A8">
      <w:pPr>
        <w:pStyle w:val="BodyText"/>
        <w:rPr>
          <w:rFonts w:ascii="Times New Roman"/>
          <w:b w:val="0"/>
          <w:sz w:val="20"/>
        </w:rPr>
      </w:pPr>
      <w:r w:rsidRPr="00B107A8">
        <w:lastRenderedPageBreak/>
        <w:pict>
          <v:line id="_x0000_s1030" style="position:absolute;z-index:15729664;mso-position-horizontal-relative:page;mso-position-vertical-relative:page" from="-2.5pt,82pt" to="600.4pt,82pt" strokecolor="green" strokeweight="4.5pt">
            <w10:wrap anchorx="page" anchory="page"/>
          </v:line>
        </w:pict>
      </w:r>
      <w:r w:rsidRPr="00B107A8">
        <w:pict>
          <v:group id="_x0000_s1026" style="position:absolute;margin-left:209.45pt;margin-top:144.95pt;width:.5pt;height:567.75pt;z-index:-15836672;mso-position-horizontal-relative:page;mso-position-vertical-relative:page" coordorigin="4189,2899" coordsize="10,11355">
            <v:rect id="_x0000_s1029" style="position:absolute;left:4189;top:2899;width:10;height:384" fillcolor="black" stroked="f"/>
            <v:shape id="_x0000_s1028" style="position:absolute;left:4189;top:3283;width:10;height:3261" coordorigin="4189,3283" coordsize="10,3261" path="m4199,3283r-10,l4189,5813r,731l4199,6544r,-731l4199,3283xe" fillcolor="black" stroked="f">
              <v:path arrowok="t"/>
            </v:shape>
            <v:shape id="_x0000_s1027" style="position:absolute;left:4189;top:6543;width:10;height:7710" coordorigin="4189,6544" coordsize="10,7710" path="m4199,6544r-10,l4189,9552r,4702l4199,14254r,-4702l4199,6544xe" fillcolor="black" stroked="f">
              <v:path arrowok="t"/>
            </v:shape>
            <w10:wrap anchorx="page" anchory="page"/>
          </v:group>
        </w:pict>
      </w:r>
    </w:p>
    <w:p w:rsidR="00FE1D79" w:rsidRDefault="00FE1D79">
      <w:pPr>
        <w:pStyle w:val="BodyText"/>
        <w:spacing w:before="4"/>
        <w:rPr>
          <w:rFonts w:ascii="Times New Roman"/>
          <w:b w:val="0"/>
          <w:sz w:val="11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16"/>
        <w:gridCol w:w="38"/>
        <w:gridCol w:w="3102"/>
        <w:gridCol w:w="4955"/>
      </w:tblGrid>
      <w:tr w:rsidR="00FE1D79" w:rsidTr="0060698C">
        <w:trPr>
          <w:trHeight w:val="373"/>
        </w:trPr>
        <w:tc>
          <w:tcPr>
            <w:tcW w:w="2616" w:type="dxa"/>
            <w:vMerge w:val="restart"/>
            <w:tcBorders>
              <w:right w:val="single" w:sz="4" w:space="0" w:color="auto"/>
            </w:tcBorders>
          </w:tcPr>
          <w:p w:rsidR="00FE1D79" w:rsidRDefault="000C02C3">
            <w:pPr>
              <w:pStyle w:val="TableParagraph"/>
              <w:spacing w:before="50" w:line="360" w:lineRule="auto"/>
              <w:ind w:left="520" w:right="308" w:hanging="296"/>
              <w:rPr>
                <w:b/>
                <w:sz w:val="20"/>
              </w:rPr>
            </w:pPr>
            <w:r>
              <w:rPr>
                <w:rFonts w:ascii="Symbola" w:hAnsi="Symbol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RECOMMENDED RECIPE</w:t>
            </w:r>
          </w:p>
        </w:tc>
        <w:tc>
          <w:tcPr>
            <w:tcW w:w="8095" w:type="dxa"/>
            <w:gridSpan w:val="3"/>
            <w:tcBorders>
              <w:left w:val="single" w:sz="4" w:space="0" w:color="auto"/>
            </w:tcBorders>
          </w:tcPr>
          <w:p w:rsidR="00FE1D79" w:rsidRDefault="000C02C3">
            <w:pPr>
              <w:pStyle w:val="TableParagraph"/>
              <w:spacing w:before="71"/>
              <w:ind w:left="968"/>
              <w:rPr>
                <w:sz w:val="18"/>
              </w:rPr>
            </w:pPr>
            <w:r>
              <w:rPr>
                <w:sz w:val="18"/>
              </w:rPr>
              <w:t>1) Scouring method of non-sized high density polyester and Nylon goods</w:t>
            </w:r>
          </w:p>
        </w:tc>
      </w:tr>
      <w:tr w:rsidR="00FE1D79" w:rsidTr="0060698C">
        <w:trPr>
          <w:trHeight w:val="2725"/>
        </w:trPr>
        <w:tc>
          <w:tcPr>
            <w:tcW w:w="2616" w:type="dxa"/>
            <w:vMerge/>
            <w:tcBorders>
              <w:top w:val="nil"/>
              <w:right w:val="single" w:sz="4" w:space="0" w:color="auto"/>
            </w:tcBorders>
          </w:tcPr>
          <w:p w:rsidR="00FE1D79" w:rsidRDefault="00FE1D79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auto"/>
            </w:tcBorders>
          </w:tcPr>
          <w:p w:rsidR="00FE1D79" w:rsidRDefault="000C02C3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before="84"/>
              <w:ind w:hanging="167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FE1D79" w:rsidRDefault="000C02C3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before="130"/>
              <w:ind w:hanging="167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CO</w:t>
            </w:r>
            <w:r>
              <w:rPr>
                <w:sz w:val="18"/>
                <w:vertAlign w:val="subscript"/>
              </w:rPr>
              <w:t>3</w:t>
            </w:r>
          </w:p>
          <w:p w:rsidR="00FE1D79" w:rsidRDefault="0060698C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before="130"/>
              <w:ind w:hanging="167"/>
              <w:rPr>
                <w:b/>
                <w:sz w:val="18"/>
              </w:rPr>
            </w:pPr>
            <w:r>
              <w:rPr>
                <w:b/>
                <w:sz w:val="18"/>
              </w:rPr>
              <w:t>QX-801</w:t>
            </w:r>
          </w:p>
          <w:p w:rsidR="00FE1D79" w:rsidRDefault="00483E74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before="130"/>
              <w:ind w:hanging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BARANOL-AC </w:t>
            </w:r>
          </w:p>
          <w:p w:rsidR="00FE1D79" w:rsidRDefault="000C02C3">
            <w:pPr>
              <w:pStyle w:val="TableParagraph"/>
              <w:numPr>
                <w:ilvl w:val="0"/>
                <w:numId w:val="2"/>
              </w:numPr>
              <w:tabs>
                <w:tab w:val="left" w:pos="1204"/>
              </w:tabs>
              <w:spacing w:before="130"/>
              <w:ind w:left="1203"/>
              <w:rPr>
                <w:sz w:val="18"/>
              </w:rPr>
            </w:pPr>
            <w:r>
              <w:rPr>
                <w:sz w:val="18"/>
              </w:rPr>
              <w:t>Scouring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FE1D79" w:rsidRDefault="000C02C3">
            <w:pPr>
              <w:pStyle w:val="TableParagraph"/>
              <w:numPr>
                <w:ilvl w:val="0"/>
                <w:numId w:val="2"/>
              </w:numPr>
              <w:tabs>
                <w:tab w:val="left" w:pos="1196"/>
              </w:tabs>
              <w:spacing w:before="130"/>
              <w:ind w:left="1195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FE1D79" w:rsidRDefault="000C02C3">
            <w:pPr>
              <w:pStyle w:val="TableParagraph"/>
              <w:numPr>
                <w:ilvl w:val="0"/>
                <w:numId w:val="2"/>
              </w:numPr>
              <w:tabs>
                <w:tab w:val="left" w:pos="1203"/>
              </w:tabs>
              <w:spacing w:before="130"/>
              <w:ind w:left="1203" w:hanging="173"/>
              <w:rPr>
                <w:sz w:val="18"/>
              </w:rPr>
            </w:pPr>
            <w:r>
              <w:rPr>
                <w:sz w:val="18"/>
              </w:rPr>
              <w:t>Bath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</w:p>
        </w:tc>
        <w:tc>
          <w:tcPr>
            <w:tcW w:w="4955" w:type="dxa"/>
          </w:tcPr>
          <w:p w:rsidR="00FE1D79" w:rsidRDefault="000C02C3">
            <w:pPr>
              <w:pStyle w:val="TableParagraph"/>
              <w:spacing w:before="84"/>
              <w:ind w:left="162"/>
              <w:rPr>
                <w:rFonts w:ascii="Symbola" w:hAnsi="Symbola"/>
                <w:sz w:val="18"/>
              </w:rPr>
            </w:pPr>
            <w:r>
              <w:rPr>
                <w:w w:val="105"/>
                <w:sz w:val="18"/>
              </w:rPr>
              <w:t>: 4</w:t>
            </w:r>
            <w:r w:rsidR="009D4567">
              <w:rPr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g/</w:t>
            </w:r>
            <w:r>
              <w:rPr>
                <w:rFonts w:ascii="Symbola" w:hAnsi="Symbola"/>
                <w:w w:val="105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rFonts w:ascii="Symbola" w:hAnsi="Symbola"/>
                <w:sz w:val="18"/>
              </w:rPr>
            </w:pPr>
            <w:r>
              <w:rPr>
                <w:w w:val="105"/>
                <w:sz w:val="18"/>
              </w:rPr>
              <w:t>: 1</w:t>
            </w:r>
            <w:r w:rsidR="009D4567">
              <w:rPr>
                <w:rFonts w:ascii="Symbola" w:hAnsi="Symbol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g/</w:t>
            </w:r>
            <w:r>
              <w:rPr>
                <w:rFonts w:ascii="Symbola" w:hAnsi="Symbola"/>
                <w:w w:val="105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rFonts w:ascii="Symbola" w:hAnsi="Symbola"/>
                <w:sz w:val="18"/>
              </w:rPr>
            </w:pPr>
            <w:r>
              <w:rPr>
                <w:sz w:val="18"/>
              </w:rPr>
              <w:t>: 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g/</w:t>
            </w:r>
            <w:r>
              <w:rPr>
                <w:rFonts w:ascii="Symbola" w:hAnsi="Symbola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rFonts w:ascii="Symbola" w:hAnsi="Symbola"/>
                <w:sz w:val="18"/>
              </w:rPr>
            </w:pPr>
            <w:r>
              <w:rPr>
                <w:sz w:val="18"/>
              </w:rPr>
              <w:t>: 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g/</w:t>
            </w:r>
            <w:r>
              <w:rPr>
                <w:rFonts w:ascii="Symbola" w:hAnsi="Symbola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sz w:val="18"/>
              </w:rPr>
            </w:pPr>
            <w:r>
              <w:rPr>
                <w:sz w:val="18"/>
              </w:rPr>
              <w:t>: Scouring for 60min at 100</w:t>
            </w:r>
            <w:r w:rsidR="006D19D3" w:rsidRPr="00C0785C">
              <w:rPr>
                <w:rFonts w:ascii="Cambria Math" w:hAnsi="Cambria Math" w:cs="Cambria Math"/>
                <w:sz w:val="18"/>
              </w:rPr>
              <w:t>℃</w:t>
            </w:r>
            <w:r>
              <w:rPr>
                <w:sz w:val="18"/>
              </w:rPr>
              <w:t>.</w:t>
            </w:r>
          </w:p>
          <w:p w:rsidR="00FE1D79" w:rsidRDefault="000C02C3">
            <w:pPr>
              <w:pStyle w:val="TableParagraph"/>
              <w:spacing w:before="148"/>
              <w:ind w:left="162"/>
              <w:rPr>
                <w:sz w:val="18"/>
              </w:rPr>
            </w:pPr>
            <w:r>
              <w:rPr>
                <w:sz w:val="18"/>
              </w:rPr>
              <w:t>: Washing hot and then cold.</w:t>
            </w:r>
          </w:p>
          <w:p w:rsidR="00FE1D79" w:rsidRDefault="000C02C3" w:rsidP="009D4567">
            <w:pPr>
              <w:pStyle w:val="TableParagraph"/>
              <w:spacing w:before="134"/>
              <w:ind w:left="162"/>
              <w:rPr>
                <w:sz w:val="18"/>
              </w:rPr>
            </w:pPr>
            <w:r>
              <w:rPr>
                <w:sz w:val="18"/>
              </w:rPr>
              <w:t>: 1:10</w:t>
            </w:r>
            <w:r w:rsidR="009D4567">
              <w:rPr>
                <w:rFonts w:ascii="Symbola" w:hAnsi="Symbola"/>
                <w:sz w:val="18"/>
              </w:rPr>
              <w:t>-</w:t>
            </w:r>
            <w:r>
              <w:rPr>
                <w:sz w:val="18"/>
              </w:rPr>
              <w:t>1:30</w:t>
            </w:r>
          </w:p>
        </w:tc>
      </w:tr>
      <w:tr w:rsidR="00FE1D79" w:rsidTr="0060698C">
        <w:trPr>
          <w:gridBefore w:val="2"/>
          <w:wBefore w:w="2654" w:type="dxa"/>
          <w:trHeight w:val="546"/>
        </w:trPr>
        <w:tc>
          <w:tcPr>
            <w:tcW w:w="8057" w:type="dxa"/>
            <w:gridSpan w:val="2"/>
            <w:tcBorders>
              <w:left w:val="single" w:sz="4" w:space="0" w:color="auto"/>
            </w:tcBorders>
          </w:tcPr>
          <w:p w:rsidR="00FE1D79" w:rsidRDefault="00FE1D79">
            <w:pPr>
              <w:pStyle w:val="TableParagraph"/>
              <w:spacing w:before="2"/>
              <w:rPr>
                <w:rFonts w:ascii="Times New Roman"/>
              </w:rPr>
            </w:pPr>
          </w:p>
          <w:p w:rsidR="00FE1D79" w:rsidRDefault="000C02C3">
            <w:pPr>
              <w:pStyle w:val="TableParagraph"/>
              <w:ind w:left="3564"/>
              <w:rPr>
                <w:sz w:val="18"/>
              </w:rPr>
            </w:pPr>
            <w:r>
              <w:rPr>
                <w:sz w:val="18"/>
              </w:rPr>
              <w:t>2) Scouring method of sized high density polyester and Nylon goods</w:t>
            </w:r>
          </w:p>
        </w:tc>
      </w:tr>
      <w:tr w:rsidR="00FE1D79" w:rsidTr="0060698C">
        <w:trPr>
          <w:trHeight w:val="2774"/>
        </w:trPr>
        <w:tc>
          <w:tcPr>
            <w:tcW w:w="2616" w:type="dxa"/>
            <w:tcBorders>
              <w:right w:val="single" w:sz="4" w:space="0" w:color="auto"/>
            </w:tcBorders>
          </w:tcPr>
          <w:p w:rsidR="00FE1D79" w:rsidRDefault="00FE1D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auto"/>
            </w:tcBorders>
          </w:tcPr>
          <w:p w:rsidR="00FE1D79" w:rsidRDefault="000C02C3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72"/>
              <w:rPr>
                <w:sz w:val="18"/>
              </w:rPr>
            </w:pPr>
            <w:r>
              <w:rPr>
                <w:sz w:val="18"/>
              </w:rPr>
              <w:t>98%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</w:p>
          <w:p w:rsidR="00FE1D79" w:rsidRDefault="0060698C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AC</w:t>
            </w:r>
            <w:r w:rsidR="000C02C3">
              <w:rPr>
                <w:b/>
                <w:sz w:val="18"/>
              </w:rPr>
              <w:t>MR-70</w:t>
            </w:r>
          </w:p>
          <w:p w:rsidR="00FE1D79" w:rsidRDefault="0060698C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QX-801</w:t>
            </w:r>
          </w:p>
          <w:p w:rsidR="00FE1D79" w:rsidRDefault="00483E74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BARANOL-AC </w:t>
            </w:r>
          </w:p>
          <w:p w:rsidR="00FE1D79" w:rsidRDefault="000C02C3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1"/>
              <w:rPr>
                <w:sz w:val="18"/>
              </w:rPr>
            </w:pPr>
            <w:r>
              <w:rPr>
                <w:sz w:val="18"/>
              </w:rPr>
              <w:t>Scouring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FE1D79" w:rsidRDefault="000C02C3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1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FE1D79" w:rsidRDefault="000C02C3">
            <w:pPr>
              <w:pStyle w:val="TableParagraph"/>
              <w:numPr>
                <w:ilvl w:val="0"/>
                <w:numId w:val="1"/>
              </w:numPr>
              <w:tabs>
                <w:tab w:val="left" w:pos="1196"/>
              </w:tabs>
              <w:spacing w:before="140"/>
              <w:rPr>
                <w:sz w:val="18"/>
              </w:rPr>
            </w:pPr>
            <w:r>
              <w:rPr>
                <w:sz w:val="18"/>
              </w:rPr>
              <w:t>Bath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</w:p>
        </w:tc>
        <w:tc>
          <w:tcPr>
            <w:tcW w:w="4955" w:type="dxa"/>
          </w:tcPr>
          <w:p w:rsidR="00FE1D79" w:rsidRDefault="000C02C3">
            <w:pPr>
              <w:pStyle w:val="TableParagraph"/>
              <w:spacing w:before="72"/>
              <w:ind w:left="162"/>
              <w:rPr>
                <w:rFonts w:ascii="Symbola" w:hAnsi="Symbola"/>
                <w:sz w:val="18"/>
              </w:rPr>
            </w:pPr>
            <w:r>
              <w:rPr>
                <w:w w:val="105"/>
                <w:sz w:val="18"/>
              </w:rPr>
              <w:t>: 4</w:t>
            </w:r>
            <w:r w:rsidR="009D4567">
              <w:rPr>
                <w:rFonts w:ascii="Symbola" w:hAnsi="Symbol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5 g/</w:t>
            </w:r>
            <w:r>
              <w:rPr>
                <w:rFonts w:ascii="Symbola" w:hAnsi="Symbola"/>
                <w:w w:val="105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rFonts w:ascii="Symbola" w:hAnsi="Symbola"/>
                <w:sz w:val="18"/>
              </w:rPr>
            </w:pPr>
            <w:r>
              <w:rPr>
                <w:sz w:val="18"/>
              </w:rPr>
              <w:t>: 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g/</w:t>
            </w:r>
            <w:r>
              <w:rPr>
                <w:rFonts w:ascii="Symbola" w:hAnsi="Symbola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rFonts w:ascii="Symbola" w:hAnsi="Symbola"/>
                <w:sz w:val="18"/>
              </w:rPr>
            </w:pPr>
            <w:r>
              <w:rPr>
                <w:sz w:val="18"/>
              </w:rPr>
              <w:t>: 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g/</w:t>
            </w:r>
            <w:r>
              <w:rPr>
                <w:rFonts w:ascii="Symbola" w:hAnsi="Symbola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1"/>
              <w:ind w:left="162"/>
              <w:rPr>
                <w:rFonts w:ascii="Symbola" w:hAnsi="Symbola"/>
                <w:sz w:val="18"/>
              </w:rPr>
            </w:pPr>
            <w:r>
              <w:rPr>
                <w:sz w:val="18"/>
              </w:rPr>
              <w:t>: 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g/</w:t>
            </w:r>
            <w:r>
              <w:rPr>
                <w:rFonts w:ascii="Symbola" w:hAnsi="Symbola"/>
                <w:sz w:val="18"/>
              </w:rPr>
              <w:t>ℓ</w:t>
            </w:r>
          </w:p>
          <w:p w:rsidR="00FE1D79" w:rsidRDefault="000C02C3">
            <w:pPr>
              <w:pStyle w:val="TableParagraph"/>
              <w:spacing w:before="140"/>
              <w:ind w:left="162"/>
              <w:rPr>
                <w:sz w:val="18"/>
              </w:rPr>
            </w:pPr>
            <w:r>
              <w:rPr>
                <w:sz w:val="18"/>
              </w:rPr>
              <w:t>: Scouring for 60min at 100</w:t>
            </w:r>
            <w:r w:rsidR="009D4567" w:rsidRPr="00C0785C">
              <w:rPr>
                <w:rFonts w:ascii="Cambria Math" w:hAnsi="Cambria Math" w:cs="Cambria Math"/>
                <w:sz w:val="18"/>
              </w:rPr>
              <w:t>℃</w:t>
            </w:r>
            <w:r>
              <w:rPr>
                <w:sz w:val="18"/>
              </w:rPr>
              <w:t>.</w:t>
            </w:r>
          </w:p>
          <w:p w:rsidR="00FE1D79" w:rsidRDefault="000C02C3">
            <w:pPr>
              <w:pStyle w:val="TableParagraph"/>
              <w:spacing w:before="147"/>
              <w:ind w:left="162"/>
              <w:rPr>
                <w:sz w:val="18"/>
              </w:rPr>
            </w:pPr>
            <w:r>
              <w:rPr>
                <w:sz w:val="18"/>
              </w:rPr>
              <w:t>: Washing hot and then cold.</w:t>
            </w:r>
          </w:p>
          <w:p w:rsidR="00FE1D79" w:rsidRDefault="000C02C3" w:rsidP="009D4567">
            <w:pPr>
              <w:pStyle w:val="TableParagraph"/>
              <w:spacing w:before="134"/>
              <w:ind w:left="162"/>
              <w:rPr>
                <w:sz w:val="18"/>
              </w:rPr>
            </w:pPr>
            <w:r>
              <w:rPr>
                <w:sz w:val="18"/>
              </w:rPr>
              <w:t>: 1:10</w:t>
            </w:r>
            <w:r w:rsidR="009D4567">
              <w:rPr>
                <w:rFonts w:ascii="Symbola" w:hAnsi="Symbola"/>
                <w:sz w:val="18"/>
              </w:rPr>
              <w:t>-</w:t>
            </w:r>
            <w:r>
              <w:rPr>
                <w:sz w:val="18"/>
              </w:rPr>
              <w:t>1:30</w:t>
            </w:r>
          </w:p>
        </w:tc>
      </w:tr>
      <w:tr w:rsidR="00FE1D79" w:rsidTr="0060698C">
        <w:trPr>
          <w:trHeight w:val="4374"/>
        </w:trPr>
        <w:tc>
          <w:tcPr>
            <w:tcW w:w="2616" w:type="dxa"/>
            <w:tcBorders>
              <w:right w:val="single" w:sz="4" w:space="0" w:color="auto"/>
            </w:tcBorders>
          </w:tcPr>
          <w:p w:rsidR="00FE1D79" w:rsidRDefault="00FE1D7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FE1D79" w:rsidRDefault="000C02C3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Symbola" w:hAnsi="Symbol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PACKAGE</w:t>
            </w:r>
          </w:p>
        </w:tc>
        <w:tc>
          <w:tcPr>
            <w:tcW w:w="3140" w:type="dxa"/>
            <w:gridSpan w:val="2"/>
            <w:tcBorders>
              <w:left w:val="single" w:sz="4" w:space="0" w:color="auto"/>
            </w:tcBorders>
          </w:tcPr>
          <w:p w:rsidR="00FE1D79" w:rsidRDefault="00FE1D79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FE1D79" w:rsidRDefault="000C02C3">
            <w:pPr>
              <w:pStyle w:val="TableParagraph"/>
              <w:spacing w:before="1"/>
              <w:ind w:left="768"/>
              <w:rPr>
                <w:sz w:val="18"/>
              </w:rPr>
            </w:pPr>
            <w:r>
              <w:rPr>
                <w:sz w:val="18"/>
              </w:rPr>
              <w:t>120 Kgs NET IN DRUMS.</w:t>
            </w:r>
          </w:p>
        </w:tc>
        <w:tc>
          <w:tcPr>
            <w:tcW w:w="4955" w:type="dxa"/>
          </w:tcPr>
          <w:p w:rsidR="00FE1D79" w:rsidRDefault="00FE1D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C02C3" w:rsidRDefault="0060698C" w:rsidP="00483E74">
      <w:r>
        <w:rPr>
          <w:noProof/>
        </w:rPr>
        <w:drawing>
          <wp:anchor distT="0" distB="0" distL="114300" distR="114300" simplePos="0" relativeHeight="487483904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8180070</wp:posOffset>
            </wp:positionV>
            <wp:extent cx="7947660" cy="79375"/>
            <wp:effectExtent l="1905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4766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02C3" w:rsidSect="0060698C">
      <w:pgSz w:w="11910" w:h="16840"/>
      <w:pgMar w:top="1993" w:right="180" w:bottom="280" w:left="780" w:header="45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DA" w:rsidRDefault="00322CDA" w:rsidP="00FE1D79">
      <w:r>
        <w:separator/>
      </w:r>
    </w:p>
  </w:endnote>
  <w:endnote w:type="continuationSeparator" w:id="1">
    <w:p w:rsidR="00322CDA" w:rsidRDefault="00322CDA" w:rsidP="00FE1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77" w:rsidRDefault="00766B77" w:rsidP="00766B77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6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B77" w:rsidRPr="00D54EF1" w:rsidRDefault="00766B77" w:rsidP="00766B77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766B77" w:rsidRPr="00D54EF1" w:rsidRDefault="00766B77" w:rsidP="00766B77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766B77" w:rsidRPr="00D54EF1" w:rsidRDefault="00766B77" w:rsidP="00766B77">
    <w:pPr>
      <w:pStyle w:val="Footer"/>
      <w:tabs>
        <w:tab w:val="left" w:pos="1002"/>
        <w:tab w:val="center" w:pos="547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54EF1">
      <w:rPr>
        <w:sz w:val="18"/>
        <w:szCs w:val="18"/>
      </w:rPr>
      <w:t>Jalan Cheras, Batu5,56100, Kuala Lumpur, Malayasia</w:t>
    </w:r>
  </w:p>
  <w:p w:rsidR="00766B77" w:rsidRPr="0026422D" w:rsidRDefault="0026422D" w:rsidP="0026422D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 xml:space="preserve">Cell No : +601116622841, </w:t>
    </w:r>
    <w:r>
      <w:rPr>
        <w:sz w:val="18"/>
        <w:szCs w:val="18"/>
      </w:rPr>
      <w:t xml:space="preserve">E-mail : </w:t>
    </w:r>
    <w:r w:rsidRPr="00D54EF1">
      <w:rPr>
        <w:sz w:val="18"/>
        <w:szCs w:val="18"/>
      </w:rPr>
      <w:t>info@</w:t>
    </w:r>
    <w:r w:rsidRPr="00A92B16">
      <w:rPr>
        <w:sz w:val="18"/>
        <w:szCs w:val="18"/>
      </w:rPr>
      <w:t>rochemint.com</w:t>
    </w:r>
    <w:r>
      <w:rPr>
        <w:sz w:val="18"/>
        <w:szCs w:val="18"/>
      </w:rPr>
      <w:t xml:space="preserve">, </w:t>
    </w:r>
    <w:r w:rsidRPr="00A92B16">
      <w:rPr>
        <w:sz w:val="18"/>
        <w:szCs w:val="18"/>
      </w:rPr>
      <w:t>www.rochemint.com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DA" w:rsidRDefault="00322CDA" w:rsidP="00FE1D79">
      <w:r>
        <w:separator/>
      </w:r>
    </w:p>
  </w:footnote>
  <w:footnote w:type="continuationSeparator" w:id="1">
    <w:p w:rsidR="00322CDA" w:rsidRDefault="00322CDA" w:rsidP="00FE1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8C" w:rsidRPr="0060698C" w:rsidRDefault="0060698C" w:rsidP="0060698C">
    <w:pPr>
      <w:pStyle w:val="Header"/>
      <w:rPr>
        <w:rFonts w:asciiTheme="minorHAnsi" w:hAnsiTheme="minorHAnsi"/>
        <w:b/>
        <w:sz w:val="48"/>
        <w:szCs w:val="48"/>
      </w:rPr>
    </w:pPr>
    <w:r w:rsidRPr="0060698C">
      <w:rPr>
        <w:rFonts w:asciiTheme="minorHAnsi" w:hAnsiTheme="minorHAnsi"/>
        <w:b/>
        <w:sz w:val="48"/>
        <w:szCs w:val="48"/>
      </w:rPr>
      <w:t>BARANOL-AC</w:t>
    </w:r>
  </w:p>
  <w:p w:rsidR="00FE1D79" w:rsidRPr="0060698C" w:rsidRDefault="0060698C" w:rsidP="009D4567">
    <w:pPr>
      <w:pStyle w:val="Header"/>
      <w:ind w:right="510"/>
      <w:jc w:val="right"/>
      <w:rPr>
        <w:rFonts w:asciiTheme="minorHAnsi" w:hAnsiTheme="minorHAnsi"/>
        <w:b/>
        <w:sz w:val="28"/>
        <w:szCs w:val="28"/>
      </w:rPr>
    </w:pPr>
    <w:r w:rsidRPr="0060698C">
      <w:rPr>
        <w:rFonts w:asciiTheme="minorHAnsi" w:hAnsiTheme="minorHAnsi"/>
        <w:b/>
        <w:sz w:val="28"/>
        <w:szCs w:val="28"/>
      </w:rPr>
      <w:t>- Degreasing Agent With Emulsifying/Dispersing Effect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C5C6F"/>
    <w:multiLevelType w:val="hybridMultilevel"/>
    <w:tmpl w:val="8E085D92"/>
    <w:lvl w:ilvl="0" w:tplc="3712FD56">
      <w:numFmt w:val="bullet"/>
      <w:lvlText w:val="•"/>
      <w:lvlJc w:val="left"/>
      <w:pPr>
        <w:ind w:left="1204" w:hanging="166"/>
      </w:pPr>
      <w:rPr>
        <w:rFonts w:ascii="Arial" w:eastAsia="Arial" w:hAnsi="Arial" w:cs="Arial" w:hint="default"/>
        <w:b/>
        <w:bCs/>
        <w:w w:val="107"/>
        <w:sz w:val="20"/>
        <w:szCs w:val="20"/>
        <w:lang w:val="en-US" w:eastAsia="en-US" w:bidi="ar-SA"/>
      </w:rPr>
    </w:lvl>
    <w:lvl w:ilvl="1" w:tplc="596858F0">
      <w:numFmt w:val="bullet"/>
      <w:lvlText w:val="•"/>
      <w:lvlJc w:val="left"/>
      <w:pPr>
        <w:ind w:left="1394" w:hanging="166"/>
      </w:pPr>
      <w:rPr>
        <w:rFonts w:hint="default"/>
        <w:lang w:val="en-US" w:eastAsia="en-US" w:bidi="ar-SA"/>
      </w:rPr>
    </w:lvl>
    <w:lvl w:ilvl="2" w:tplc="674AE6E8">
      <w:numFmt w:val="bullet"/>
      <w:lvlText w:val="•"/>
      <w:lvlJc w:val="left"/>
      <w:pPr>
        <w:ind w:left="1588" w:hanging="166"/>
      </w:pPr>
      <w:rPr>
        <w:rFonts w:hint="default"/>
        <w:lang w:val="en-US" w:eastAsia="en-US" w:bidi="ar-SA"/>
      </w:rPr>
    </w:lvl>
    <w:lvl w:ilvl="3" w:tplc="F9720C96">
      <w:numFmt w:val="bullet"/>
      <w:lvlText w:val="•"/>
      <w:lvlJc w:val="left"/>
      <w:pPr>
        <w:ind w:left="1782" w:hanging="166"/>
      </w:pPr>
      <w:rPr>
        <w:rFonts w:hint="default"/>
        <w:lang w:val="en-US" w:eastAsia="en-US" w:bidi="ar-SA"/>
      </w:rPr>
    </w:lvl>
    <w:lvl w:ilvl="4" w:tplc="19D2DA56">
      <w:numFmt w:val="bullet"/>
      <w:lvlText w:val="•"/>
      <w:lvlJc w:val="left"/>
      <w:pPr>
        <w:ind w:left="1976" w:hanging="166"/>
      </w:pPr>
      <w:rPr>
        <w:rFonts w:hint="default"/>
        <w:lang w:val="en-US" w:eastAsia="en-US" w:bidi="ar-SA"/>
      </w:rPr>
    </w:lvl>
    <w:lvl w:ilvl="5" w:tplc="BD62D59A">
      <w:numFmt w:val="bullet"/>
      <w:lvlText w:val="•"/>
      <w:lvlJc w:val="left"/>
      <w:pPr>
        <w:ind w:left="2170" w:hanging="166"/>
      </w:pPr>
      <w:rPr>
        <w:rFonts w:hint="default"/>
        <w:lang w:val="en-US" w:eastAsia="en-US" w:bidi="ar-SA"/>
      </w:rPr>
    </w:lvl>
    <w:lvl w:ilvl="6" w:tplc="F134F7A2">
      <w:numFmt w:val="bullet"/>
      <w:lvlText w:val="•"/>
      <w:lvlJc w:val="left"/>
      <w:pPr>
        <w:ind w:left="2364" w:hanging="166"/>
      </w:pPr>
      <w:rPr>
        <w:rFonts w:hint="default"/>
        <w:lang w:val="en-US" w:eastAsia="en-US" w:bidi="ar-SA"/>
      </w:rPr>
    </w:lvl>
    <w:lvl w:ilvl="7" w:tplc="91F867AE">
      <w:numFmt w:val="bullet"/>
      <w:lvlText w:val="•"/>
      <w:lvlJc w:val="left"/>
      <w:pPr>
        <w:ind w:left="2558" w:hanging="166"/>
      </w:pPr>
      <w:rPr>
        <w:rFonts w:hint="default"/>
        <w:lang w:val="en-US" w:eastAsia="en-US" w:bidi="ar-SA"/>
      </w:rPr>
    </w:lvl>
    <w:lvl w:ilvl="8" w:tplc="E6E8FB36">
      <w:numFmt w:val="bullet"/>
      <w:lvlText w:val="•"/>
      <w:lvlJc w:val="left"/>
      <w:pPr>
        <w:ind w:left="2752" w:hanging="166"/>
      </w:pPr>
      <w:rPr>
        <w:rFonts w:hint="default"/>
        <w:lang w:val="en-US" w:eastAsia="en-US" w:bidi="ar-SA"/>
      </w:rPr>
    </w:lvl>
  </w:abstractNum>
  <w:abstractNum w:abstractNumId="1">
    <w:nsid w:val="77293063"/>
    <w:multiLevelType w:val="hybridMultilevel"/>
    <w:tmpl w:val="F620E406"/>
    <w:lvl w:ilvl="0" w:tplc="4C56E832">
      <w:numFmt w:val="bullet"/>
      <w:lvlText w:val="•"/>
      <w:lvlJc w:val="left"/>
      <w:pPr>
        <w:ind w:left="1195" w:hanging="159"/>
      </w:pPr>
      <w:rPr>
        <w:rFonts w:ascii="Arial" w:eastAsia="Arial" w:hAnsi="Arial" w:cs="Arial" w:hint="default"/>
        <w:b/>
        <w:bCs/>
        <w:w w:val="107"/>
        <w:sz w:val="18"/>
        <w:szCs w:val="18"/>
        <w:lang w:val="en-US" w:eastAsia="en-US" w:bidi="ar-SA"/>
      </w:rPr>
    </w:lvl>
    <w:lvl w:ilvl="1" w:tplc="4E1279A4">
      <w:numFmt w:val="bullet"/>
      <w:lvlText w:val="•"/>
      <w:lvlJc w:val="left"/>
      <w:pPr>
        <w:ind w:left="1394" w:hanging="159"/>
      </w:pPr>
      <w:rPr>
        <w:rFonts w:hint="default"/>
        <w:lang w:val="en-US" w:eastAsia="en-US" w:bidi="ar-SA"/>
      </w:rPr>
    </w:lvl>
    <w:lvl w:ilvl="2" w:tplc="E620DD1E">
      <w:numFmt w:val="bullet"/>
      <w:lvlText w:val="•"/>
      <w:lvlJc w:val="left"/>
      <w:pPr>
        <w:ind w:left="1588" w:hanging="159"/>
      </w:pPr>
      <w:rPr>
        <w:rFonts w:hint="default"/>
        <w:lang w:val="en-US" w:eastAsia="en-US" w:bidi="ar-SA"/>
      </w:rPr>
    </w:lvl>
    <w:lvl w:ilvl="3" w:tplc="469C5308">
      <w:numFmt w:val="bullet"/>
      <w:lvlText w:val="•"/>
      <w:lvlJc w:val="left"/>
      <w:pPr>
        <w:ind w:left="1782" w:hanging="159"/>
      </w:pPr>
      <w:rPr>
        <w:rFonts w:hint="default"/>
        <w:lang w:val="en-US" w:eastAsia="en-US" w:bidi="ar-SA"/>
      </w:rPr>
    </w:lvl>
    <w:lvl w:ilvl="4" w:tplc="C5E09A24">
      <w:numFmt w:val="bullet"/>
      <w:lvlText w:val="•"/>
      <w:lvlJc w:val="left"/>
      <w:pPr>
        <w:ind w:left="1976" w:hanging="159"/>
      </w:pPr>
      <w:rPr>
        <w:rFonts w:hint="default"/>
        <w:lang w:val="en-US" w:eastAsia="en-US" w:bidi="ar-SA"/>
      </w:rPr>
    </w:lvl>
    <w:lvl w:ilvl="5" w:tplc="C87A62E4">
      <w:numFmt w:val="bullet"/>
      <w:lvlText w:val="•"/>
      <w:lvlJc w:val="left"/>
      <w:pPr>
        <w:ind w:left="2170" w:hanging="159"/>
      </w:pPr>
      <w:rPr>
        <w:rFonts w:hint="default"/>
        <w:lang w:val="en-US" w:eastAsia="en-US" w:bidi="ar-SA"/>
      </w:rPr>
    </w:lvl>
    <w:lvl w:ilvl="6" w:tplc="4D400448">
      <w:numFmt w:val="bullet"/>
      <w:lvlText w:val="•"/>
      <w:lvlJc w:val="left"/>
      <w:pPr>
        <w:ind w:left="2364" w:hanging="159"/>
      </w:pPr>
      <w:rPr>
        <w:rFonts w:hint="default"/>
        <w:lang w:val="en-US" w:eastAsia="en-US" w:bidi="ar-SA"/>
      </w:rPr>
    </w:lvl>
    <w:lvl w:ilvl="7" w:tplc="89E47F04">
      <w:numFmt w:val="bullet"/>
      <w:lvlText w:val="•"/>
      <w:lvlJc w:val="left"/>
      <w:pPr>
        <w:ind w:left="2558" w:hanging="159"/>
      </w:pPr>
      <w:rPr>
        <w:rFonts w:hint="default"/>
        <w:lang w:val="en-US" w:eastAsia="en-US" w:bidi="ar-SA"/>
      </w:rPr>
    </w:lvl>
    <w:lvl w:ilvl="8" w:tplc="3BA69B2E">
      <w:numFmt w:val="bullet"/>
      <w:lvlText w:val="•"/>
      <w:lvlJc w:val="left"/>
      <w:pPr>
        <w:ind w:left="2752" w:hanging="159"/>
      </w:pPr>
      <w:rPr>
        <w:rFonts w:hint="default"/>
        <w:lang w:val="en-US" w:eastAsia="en-US" w:bidi="ar-SA"/>
      </w:rPr>
    </w:lvl>
  </w:abstractNum>
  <w:abstractNum w:abstractNumId="2">
    <w:nsid w:val="7C1335EF"/>
    <w:multiLevelType w:val="hybridMultilevel"/>
    <w:tmpl w:val="A170B31C"/>
    <w:lvl w:ilvl="0" w:tplc="D98A4532">
      <w:start w:val="1"/>
      <w:numFmt w:val="decimal"/>
      <w:lvlText w:val="%1)"/>
      <w:lvlJc w:val="left"/>
      <w:pPr>
        <w:ind w:left="507" w:hanging="260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  <w:lang w:val="en-US" w:eastAsia="en-US" w:bidi="ar-SA"/>
      </w:rPr>
    </w:lvl>
    <w:lvl w:ilvl="1" w:tplc="1024AC3A">
      <w:numFmt w:val="bullet"/>
      <w:lvlText w:val="•"/>
      <w:lvlJc w:val="left"/>
      <w:pPr>
        <w:ind w:left="1222" w:hanging="260"/>
      </w:pPr>
      <w:rPr>
        <w:rFonts w:hint="default"/>
        <w:lang w:val="en-US" w:eastAsia="en-US" w:bidi="ar-SA"/>
      </w:rPr>
    </w:lvl>
    <w:lvl w:ilvl="2" w:tplc="C0065046">
      <w:numFmt w:val="bullet"/>
      <w:lvlText w:val="•"/>
      <w:lvlJc w:val="left"/>
      <w:pPr>
        <w:ind w:left="1945" w:hanging="260"/>
      </w:pPr>
      <w:rPr>
        <w:rFonts w:hint="default"/>
        <w:lang w:val="en-US" w:eastAsia="en-US" w:bidi="ar-SA"/>
      </w:rPr>
    </w:lvl>
    <w:lvl w:ilvl="3" w:tplc="273223CC">
      <w:numFmt w:val="bullet"/>
      <w:lvlText w:val="•"/>
      <w:lvlJc w:val="left"/>
      <w:pPr>
        <w:ind w:left="2668" w:hanging="260"/>
      </w:pPr>
      <w:rPr>
        <w:rFonts w:hint="default"/>
        <w:lang w:val="en-US" w:eastAsia="en-US" w:bidi="ar-SA"/>
      </w:rPr>
    </w:lvl>
    <w:lvl w:ilvl="4" w:tplc="CFACA26A">
      <w:numFmt w:val="bullet"/>
      <w:lvlText w:val="•"/>
      <w:lvlJc w:val="left"/>
      <w:pPr>
        <w:ind w:left="3390" w:hanging="260"/>
      </w:pPr>
      <w:rPr>
        <w:rFonts w:hint="default"/>
        <w:lang w:val="en-US" w:eastAsia="en-US" w:bidi="ar-SA"/>
      </w:rPr>
    </w:lvl>
    <w:lvl w:ilvl="5" w:tplc="52CE1066">
      <w:numFmt w:val="bullet"/>
      <w:lvlText w:val="•"/>
      <w:lvlJc w:val="left"/>
      <w:pPr>
        <w:ind w:left="4113" w:hanging="260"/>
      </w:pPr>
      <w:rPr>
        <w:rFonts w:hint="default"/>
        <w:lang w:val="en-US" w:eastAsia="en-US" w:bidi="ar-SA"/>
      </w:rPr>
    </w:lvl>
    <w:lvl w:ilvl="6" w:tplc="67B26D2C">
      <w:numFmt w:val="bullet"/>
      <w:lvlText w:val="•"/>
      <w:lvlJc w:val="left"/>
      <w:pPr>
        <w:ind w:left="4836" w:hanging="260"/>
      </w:pPr>
      <w:rPr>
        <w:rFonts w:hint="default"/>
        <w:lang w:val="en-US" w:eastAsia="en-US" w:bidi="ar-SA"/>
      </w:rPr>
    </w:lvl>
    <w:lvl w:ilvl="7" w:tplc="CB32D1FA">
      <w:numFmt w:val="bullet"/>
      <w:lvlText w:val="•"/>
      <w:lvlJc w:val="left"/>
      <w:pPr>
        <w:ind w:left="5558" w:hanging="260"/>
      </w:pPr>
      <w:rPr>
        <w:rFonts w:hint="default"/>
        <w:lang w:val="en-US" w:eastAsia="en-US" w:bidi="ar-SA"/>
      </w:rPr>
    </w:lvl>
    <w:lvl w:ilvl="8" w:tplc="ECA2B674">
      <w:numFmt w:val="bullet"/>
      <w:lvlText w:val="•"/>
      <w:lvlJc w:val="left"/>
      <w:pPr>
        <w:ind w:left="6281" w:hanging="260"/>
      </w:pPr>
      <w:rPr>
        <w:rFonts w:hint="default"/>
        <w:lang w:val="en-US" w:eastAsia="en-US" w:bidi="ar-SA"/>
      </w:rPr>
    </w:lvl>
  </w:abstractNum>
  <w:abstractNum w:abstractNumId="3">
    <w:nsid w:val="7EAF541F"/>
    <w:multiLevelType w:val="hybridMultilevel"/>
    <w:tmpl w:val="00A8922C"/>
    <w:lvl w:ilvl="0" w:tplc="1A42DB34">
      <w:numFmt w:val="bullet"/>
      <w:lvlText w:val="*"/>
      <w:lvlJc w:val="left"/>
      <w:pPr>
        <w:ind w:left="789" w:hanging="19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n-US" w:eastAsia="en-US" w:bidi="ar-SA"/>
      </w:rPr>
    </w:lvl>
    <w:lvl w:ilvl="1" w:tplc="D98A0254">
      <w:numFmt w:val="bullet"/>
      <w:lvlText w:val="•"/>
      <w:lvlJc w:val="left"/>
      <w:pPr>
        <w:ind w:left="1000" w:hanging="190"/>
      </w:pPr>
      <w:rPr>
        <w:rFonts w:hint="default"/>
        <w:lang w:val="en-US" w:eastAsia="en-US" w:bidi="ar-SA"/>
      </w:rPr>
    </w:lvl>
    <w:lvl w:ilvl="2" w:tplc="A90EFB3C">
      <w:numFmt w:val="bullet"/>
      <w:lvlText w:val="•"/>
      <w:lvlJc w:val="left"/>
      <w:pPr>
        <w:ind w:left="1220" w:hanging="190"/>
      </w:pPr>
      <w:rPr>
        <w:rFonts w:hint="default"/>
        <w:lang w:val="en-US" w:eastAsia="en-US" w:bidi="ar-SA"/>
      </w:rPr>
    </w:lvl>
    <w:lvl w:ilvl="3" w:tplc="EF1002D4">
      <w:numFmt w:val="bullet"/>
      <w:lvlText w:val="•"/>
      <w:lvlJc w:val="left"/>
      <w:pPr>
        <w:ind w:left="1440" w:hanging="190"/>
      </w:pPr>
      <w:rPr>
        <w:rFonts w:hint="default"/>
        <w:lang w:val="en-US" w:eastAsia="en-US" w:bidi="ar-SA"/>
      </w:rPr>
    </w:lvl>
    <w:lvl w:ilvl="4" w:tplc="F4B68CA2">
      <w:numFmt w:val="bullet"/>
      <w:lvlText w:val="•"/>
      <w:lvlJc w:val="left"/>
      <w:pPr>
        <w:ind w:left="1661" w:hanging="190"/>
      </w:pPr>
      <w:rPr>
        <w:rFonts w:hint="default"/>
        <w:lang w:val="en-US" w:eastAsia="en-US" w:bidi="ar-SA"/>
      </w:rPr>
    </w:lvl>
    <w:lvl w:ilvl="5" w:tplc="84D8BB16">
      <w:numFmt w:val="bullet"/>
      <w:lvlText w:val="•"/>
      <w:lvlJc w:val="left"/>
      <w:pPr>
        <w:ind w:left="1881" w:hanging="190"/>
      </w:pPr>
      <w:rPr>
        <w:rFonts w:hint="default"/>
        <w:lang w:val="en-US" w:eastAsia="en-US" w:bidi="ar-SA"/>
      </w:rPr>
    </w:lvl>
    <w:lvl w:ilvl="6" w:tplc="D77C3E46">
      <w:numFmt w:val="bullet"/>
      <w:lvlText w:val="•"/>
      <w:lvlJc w:val="left"/>
      <w:pPr>
        <w:ind w:left="2101" w:hanging="190"/>
      </w:pPr>
      <w:rPr>
        <w:rFonts w:hint="default"/>
        <w:lang w:val="en-US" w:eastAsia="en-US" w:bidi="ar-SA"/>
      </w:rPr>
    </w:lvl>
    <w:lvl w:ilvl="7" w:tplc="8528B08C">
      <w:numFmt w:val="bullet"/>
      <w:lvlText w:val="•"/>
      <w:lvlJc w:val="left"/>
      <w:pPr>
        <w:ind w:left="2322" w:hanging="190"/>
      </w:pPr>
      <w:rPr>
        <w:rFonts w:hint="default"/>
        <w:lang w:val="en-US" w:eastAsia="en-US" w:bidi="ar-SA"/>
      </w:rPr>
    </w:lvl>
    <w:lvl w:ilvl="8" w:tplc="6EA886FC">
      <w:numFmt w:val="bullet"/>
      <w:lvlText w:val="•"/>
      <w:lvlJc w:val="left"/>
      <w:pPr>
        <w:ind w:left="2542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1D79"/>
    <w:rsid w:val="000A5B0E"/>
    <w:rsid w:val="000C02C3"/>
    <w:rsid w:val="000C14E6"/>
    <w:rsid w:val="000E70DC"/>
    <w:rsid w:val="0026422D"/>
    <w:rsid w:val="00322CDA"/>
    <w:rsid w:val="00483E74"/>
    <w:rsid w:val="0060698C"/>
    <w:rsid w:val="006D19D3"/>
    <w:rsid w:val="00731E7F"/>
    <w:rsid w:val="00766B77"/>
    <w:rsid w:val="00963A57"/>
    <w:rsid w:val="009D4567"/>
    <w:rsid w:val="00B049F8"/>
    <w:rsid w:val="00B107A8"/>
    <w:rsid w:val="00C65580"/>
    <w:rsid w:val="00C865EB"/>
    <w:rsid w:val="00FE1D79"/>
    <w:rsid w:val="00FE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D79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1D79"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rsid w:val="00FE1D79"/>
    <w:pPr>
      <w:spacing w:before="20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E1D79"/>
  </w:style>
  <w:style w:type="paragraph" w:customStyle="1" w:styleId="TableParagraph">
    <w:name w:val="Table Paragraph"/>
    <w:basedOn w:val="Normal"/>
    <w:uiPriority w:val="1"/>
    <w:qFormat/>
    <w:rsid w:val="00FE1D79"/>
  </w:style>
  <w:style w:type="paragraph" w:styleId="BalloonText">
    <w:name w:val="Balloon Text"/>
    <w:basedOn w:val="Normal"/>
    <w:link w:val="BalloonTextChar"/>
    <w:uiPriority w:val="99"/>
    <w:semiHidden/>
    <w:unhideWhenUsed/>
    <w:rsid w:val="00766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77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B7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66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B77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1586</Characters>
  <Application>Microsoft Office Word</Application>
  <DocSecurity>0</DocSecurity>
  <Lines>13</Lines>
  <Paragraphs>3</Paragraphs>
  <ScaleCrop>false</ScaleCrop>
  <Company>Jhilik Dhar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연구실</dc:creator>
  <cp:lastModifiedBy>Digicom</cp:lastModifiedBy>
  <cp:revision>8</cp:revision>
  <dcterms:created xsi:type="dcterms:W3CDTF">2020-12-10T16:44:00Z</dcterms:created>
  <dcterms:modified xsi:type="dcterms:W3CDTF">2021-02-11T08:55:00Z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2009-03-13T00:00:00Z</vt:filetime>
  </property>
  <property fmtid="{D5CDD505-2E9C-101B-9397-08002B2CF9AE}" pid="3" name="Creator">
    <vt:lpwstr>Word용 Acrobat PDFMaker 7.0.7</vt:lpwstr>
  </property>
  <property fmtid="{D5CDD505-2E9C-101B-9397-08002B2CF9AE}" pid="4" name="LastSaved">
    <vt:filetime>2020-12-10T00:00:00Z</vt:filetime>
  </property>
</Properties>
</file>